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9702A0">
        <w:trPr>
          <w:trHeight w:hRule="exact" w:val="1528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9702A0">
        <w:trPr>
          <w:trHeight w:hRule="exact" w:val="138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702A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9702A0">
        <w:trPr>
          <w:trHeight w:hRule="exact" w:val="211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277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702A0">
        <w:trPr>
          <w:trHeight w:hRule="exact" w:val="972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702A0" w:rsidRDefault="00970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702A0">
        <w:trPr>
          <w:trHeight w:hRule="exact" w:val="277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702A0">
        <w:trPr>
          <w:trHeight w:hRule="exact" w:val="277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702A0">
        <w:trPr>
          <w:trHeight w:hRule="exact" w:val="1135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Менеджмент страховых организаций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К.М.02.08</w:t>
            </w:r>
          </w:p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702A0">
        <w:trPr>
          <w:trHeight w:hRule="exact" w:val="1111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рисками и страховая деятельность»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702A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9702A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155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702A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9702A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9702A0">
        <w:trPr>
          <w:trHeight w:hRule="exact" w:val="124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9702A0">
        <w:trPr>
          <w:trHeight w:hRule="exact" w:val="577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</w:tr>
      <w:tr w:rsidR="009702A0">
        <w:trPr>
          <w:trHeight w:hRule="exact" w:val="2621"/>
        </w:trPr>
        <w:tc>
          <w:tcPr>
            <w:tcW w:w="143" w:type="dxa"/>
          </w:tcPr>
          <w:p w:rsidR="009702A0" w:rsidRDefault="009702A0"/>
        </w:tc>
        <w:tc>
          <w:tcPr>
            <w:tcW w:w="285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1419" w:type="dxa"/>
          </w:tcPr>
          <w:p w:rsidR="009702A0" w:rsidRDefault="009702A0"/>
        </w:tc>
        <w:tc>
          <w:tcPr>
            <w:tcW w:w="710" w:type="dxa"/>
          </w:tcPr>
          <w:p w:rsidR="009702A0" w:rsidRDefault="009702A0"/>
        </w:tc>
        <w:tc>
          <w:tcPr>
            <w:tcW w:w="426" w:type="dxa"/>
          </w:tcPr>
          <w:p w:rsidR="009702A0" w:rsidRDefault="009702A0"/>
        </w:tc>
        <w:tc>
          <w:tcPr>
            <w:tcW w:w="1277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  <w:tc>
          <w:tcPr>
            <w:tcW w:w="2836" w:type="dxa"/>
          </w:tcPr>
          <w:p w:rsidR="009702A0" w:rsidRDefault="009702A0"/>
        </w:tc>
      </w:tr>
      <w:tr w:rsidR="009702A0">
        <w:trPr>
          <w:trHeight w:hRule="exact" w:val="277"/>
        </w:trPr>
        <w:tc>
          <w:tcPr>
            <w:tcW w:w="143" w:type="dxa"/>
          </w:tcPr>
          <w:p w:rsidR="009702A0" w:rsidRDefault="009702A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9702A0">
        <w:trPr>
          <w:trHeight w:hRule="exact" w:val="138"/>
        </w:trPr>
        <w:tc>
          <w:tcPr>
            <w:tcW w:w="143" w:type="dxa"/>
          </w:tcPr>
          <w:p w:rsidR="009702A0" w:rsidRDefault="009702A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</w:tr>
      <w:tr w:rsidR="009702A0">
        <w:trPr>
          <w:trHeight w:hRule="exact" w:val="1666"/>
        </w:trPr>
        <w:tc>
          <w:tcPr>
            <w:tcW w:w="143" w:type="dxa"/>
          </w:tcPr>
          <w:p w:rsidR="009702A0" w:rsidRDefault="009702A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9702A0" w:rsidRDefault="00970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702A0" w:rsidRDefault="00970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702A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702A0" w:rsidRDefault="009702A0">
            <w:pPr>
              <w:spacing w:after="0" w:line="240" w:lineRule="auto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/Малышенко Геннадий Иванович/</w:t>
            </w:r>
          </w:p>
          <w:p w:rsidR="009702A0" w:rsidRDefault="009702A0">
            <w:pPr>
              <w:spacing w:after="0" w:line="240" w:lineRule="auto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«Управления, политики и права»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702A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702A0">
        <w:trPr>
          <w:trHeight w:hRule="exact" w:val="555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9702A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«Управление рисками и страховая деятельность»; форма обучения – очно-заочная на 2022/2023 учебный год, утвержденным приказом ректора от 28.03.2022 №28;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«Менеджмент страховых организаций» в течение 2022/2023 учебного года: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организации при согласовании со всеми участниками образовательного процесса.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К.М.02.08 «Менеджмент страховых организаций».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несенные с индикаторами достижения компетенций:</w:t>
            </w:r>
          </w:p>
        </w:tc>
      </w:tr>
      <w:tr w:rsidR="009702A0">
        <w:trPr>
          <w:trHeight w:hRule="exact" w:val="139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«Менеджмент страховых организаций» направлен на 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702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деятельности по управлению страховыми организациями</w:t>
            </w:r>
          </w:p>
        </w:tc>
      </w:tr>
      <w:tr w:rsidR="009702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>
            <w:pPr>
              <w:spacing w:after="0" w:line="240" w:lineRule="auto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702A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знать общий и стратегический менеджмент</w:t>
            </w:r>
          </w:p>
        </w:tc>
      </w:tr>
      <w:tr w:rsidR="009702A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ПК-3.8 знать ответственность за принимаемые решения и их последствия</w:t>
            </w:r>
          </w:p>
        </w:tc>
      </w:tr>
      <w:tr w:rsidR="009702A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знать общий и финансовый менеджмент в страховой организации</w:t>
            </w:r>
          </w:p>
        </w:tc>
      </w:tr>
      <w:tr w:rsidR="009702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ПК-3.13 уметь разрабатывать стратегию и бизнес-план страховой 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планировать основные показатели деятельности страховой организации</w:t>
            </w:r>
          </w:p>
        </w:tc>
      </w:tr>
      <w:tr w:rsidR="009702A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уметь определять задачи страховой организации и отдельным структурным подразделениям, координировать деятельность структурных подразделений страховой организации и страховых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гентов; планировать и организовывать деятельность страховой организации в целом, структурных подразделений страховой организации и страховых агентов</w:t>
            </w:r>
          </w:p>
        </w:tc>
      </w:tr>
      <w:tr w:rsidR="009702A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ПК-3.15 уметь управлять текущей деятельностью страховой организации, формулировать задания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 и специалистов, обеспечивать выполнение поставленных задач и вырабатывать решения по преодолению влияния негативных факторов на деятельность страховой организации</w:t>
            </w:r>
          </w:p>
        </w:tc>
      </w:tr>
      <w:tr w:rsidR="009702A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ПК-3.17 уметь принимать оперативные управленческие решения, обосновывать прини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маемые управленческие решения с использованием показателей финансово- экономической эффективности, финансового законодательства, определять задачи руководящему составу страховой организации, определять полномочия руководящего состава страховой организации</w:t>
            </w:r>
          </w:p>
        </w:tc>
      </w:tr>
      <w:tr w:rsidR="009702A0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уметь руководить деятельностью подразделений и работников страховой организации, анализировать деятельность работников страховой организации, контролировать выполнение заданий руководства структурными подразделениями страховой организации и страхо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агентами, осуществлять текущий контроль деятельности работников страховой организации, обеспечивать взаимодействие руководящего состава и работников страховой организации</w:t>
            </w:r>
          </w:p>
        </w:tc>
      </w:tr>
      <w:tr w:rsidR="009702A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ПК-3.24 владеть навыками определения задач страховой организации и отдельным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руктурным подразделениям, направления деятельности структурных подразделений на выполнении поставленных задач,  навыками разработки стратегии и бизнес-плана страховой организации, определения основных показателей деятельности страховой организации</w:t>
            </w:r>
          </w:p>
        </w:tc>
      </w:tr>
      <w:tr w:rsidR="009702A0">
        <w:trPr>
          <w:trHeight w:hRule="exact" w:val="91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ПК-3.25 владеть навыками планирования и организации деятельности страховой организации в целом, организации работы офисов, структурных подразделений страховой организации и страховых агентов;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навыками использования стандартов саморегулируемой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сфере финансового рынка</w:t>
            </w:r>
          </w:p>
        </w:tc>
      </w:tr>
      <w:tr w:rsidR="009702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ПК-3.26 владеть навыками координации деятельности структурных подразделений страховой организации, страховых агентов, обеспечения эффективного взаимодействия структурных подразделений страховой организации</w:t>
            </w:r>
          </w:p>
        </w:tc>
      </w:tr>
      <w:tr w:rsidR="009702A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управления деятельностью страховой организации в целом, внедрения прогрессивных форм организации деятельности, навыками организации выполнения поставленных целей, задач и бизнес-плана страховой организацией, навыками управления проектами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страховой деятельности, использования норм законодательства</w:t>
            </w:r>
          </w:p>
        </w:tc>
      </w:tr>
      <w:tr w:rsidR="009702A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ПК-3.29 владеть навыками контроля выполнения заданий руководства структурными подразделениями страховой организации, навыками контроля деятельностью страховых агентов,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организации; контроля за деятельностью страховых брокеров в части исполнения полномочий и обязанностей, предусмотренных договором между страховой организацией и страховым брокером</w:t>
            </w:r>
          </w:p>
        </w:tc>
      </w:tr>
      <w:tr w:rsidR="009702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ПК-3.30 владеть навыками выработки управленческих решений,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оперативных управленческих решений, разработки предложений по улучшению деятельности страховой организации</w:t>
            </w:r>
          </w:p>
        </w:tc>
      </w:tr>
      <w:tr w:rsidR="009702A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ПК-3.32 владеть навыками руководства деятельностью работников страховой организации, определения функциональных обязанностей работников страховой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организации, координации деятельности работников страховой организации, навыками анализа качества исполнения заданий руководства страховой организации</w:t>
            </w:r>
          </w:p>
        </w:tc>
      </w:tr>
      <w:tr w:rsidR="009702A0">
        <w:trPr>
          <w:trHeight w:hRule="exact" w:val="416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9702A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 страховых организаций» относится к обязательной части, является дисциплиной Блока Б1. «Дисциплины (модули)». Модуль "Профессиональная деятельность по управлению страховыми организациями" основной профессиональной образовательной программы высше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- бакалавриат по направлению подготовки 38.03.01 Экономика.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9702A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702A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9702A0"/>
        </w:tc>
      </w:tr>
      <w:tr w:rsidR="009702A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9702A0"/>
        </w:tc>
      </w:tr>
      <w:tr w:rsidR="009702A0">
        <w:trPr>
          <w:trHeight w:hRule="exact" w:val="874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Андеррайтер в страховой компании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регулирование страховой деятельности в зарубежных странах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Международный страховой рынок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страховой деятельностью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</w:rPr>
              <w:t>страхового бизнеса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 технологическая) практика 2)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человеческими ресурсами в страховой организации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(элективная дисциплина)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Информационные технологии в страховании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Мен</w:t>
            </w:r>
            <w:r>
              <w:rPr>
                <w:rFonts w:ascii="Times New Roman" w:hAnsi="Times New Roman" w:cs="Times New Roman"/>
                <w:color w:val="000000"/>
              </w:rPr>
              <w:t>еджмент и маркетинг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 технологическая) практика 1)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Стратегический менеджмент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Страхование в комплексных системах управления рисками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Страховое право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</w:rPr>
              <w:t>ление рисками в страховой организации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менеджмент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Виды страхования и страховые продукты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Корпоративное управление и корпоративная культура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 в страховании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Андеррайтер в страховой компании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color w:val="000000"/>
              </w:rPr>
              <w:t>регулирование страховой деятельности в зарубежных странах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Международный страховой рынок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страховой деятельностью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страхового бизнеса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2)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</w:rPr>
              <w:t>человеческими ресурсами в страховой организации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(элективная дисциплина)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Актуарные расчеты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страхового и перестраховочного рынка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Андеррайтинг на рынке ценных бумаг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Банковский андеррайтинг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(технологическая (проектно-технологическая) практика 3)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Международное сотрудничество в сфере перестрахования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Программы страхования (перестрахования)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</w:t>
            </w:r>
            <w:r>
              <w:rPr>
                <w:rFonts w:ascii="Times New Roman" w:hAnsi="Times New Roman" w:cs="Times New Roman"/>
                <w:color w:val="000000"/>
              </w:rPr>
              <w:t>ика 4)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Российский и мировой рынок перестрахования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Саморегулируемые организации в сфере финансового рынка</w:t>
            </w:r>
          </w:p>
          <w:p w:rsidR="009702A0" w:rsidRDefault="000551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и практика перестрахования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9702A0">
        <w:trPr>
          <w:trHeight w:hRule="exact" w:val="138"/>
        </w:trPr>
        <w:tc>
          <w:tcPr>
            <w:tcW w:w="3970" w:type="dxa"/>
          </w:tcPr>
          <w:p w:rsidR="009702A0" w:rsidRDefault="009702A0"/>
        </w:tc>
        <w:tc>
          <w:tcPr>
            <w:tcW w:w="3828" w:type="dxa"/>
          </w:tcPr>
          <w:p w:rsidR="009702A0" w:rsidRDefault="009702A0"/>
        </w:tc>
        <w:tc>
          <w:tcPr>
            <w:tcW w:w="852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</w:tr>
      <w:tr w:rsidR="009702A0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702A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702A0">
        <w:trPr>
          <w:trHeight w:hRule="exact" w:val="138"/>
        </w:trPr>
        <w:tc>
          <w:tcPr>
            <w:tcW w:w="3970" w:type="dxa"/>
          </w:tcPr>
          <w:p w:rsidR="009702A0" w:rsidRDefault="009702A0"/>
        </w:tc>
        <w:tc>
          <w:tcPr>
            <w:tcW w:w="3828" w:type="dxa"/>
          </w:tcPr>
          <w:p w:rsidR="009702A0" w:rsidRDefault="009702A0"/>
        </w:tc>
        <w:tc>
          <w:tcPr>
            <w:tcW w:w="852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416"/>
        </w:trPr>
        <w:tc>
          <w:tcPr>
            <w:tcW w:w="3970" w:type="dxa"/>
          </w:tcPr>
          <w:p w:rsidR="009702A0" w:rsidRDefault="009702A0"/>
        </w:tc>
        <w:tc>
          <w:tcPr>
            <w:tcW w:w="3828" w:type="dxa"/>
          </w:tcPr>
          <w:p w:rsidR="009702A0" w:rsidRDefault="009702A0"/>
        </w:tc>
        <w:tc>
          <w:tcPr>
            <w:tcW w:w="852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</w:tr>
      <w:tr w:rsidR="009702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6</w:t>
            </w:r>
          </w:p>
        </w:tc>
      </w:tr>
      <w:tr w:rsidR="009702A0">
        <w:trPr>
          <w:trHeight w:hRule="exact" w:val="277"/>
        </w:trPr>
        <w:tc>
          <w:tcPr>
            <w:tcW w:w="3970" w:type="dxa"/>
          </w:tcPr>
          <w:p w:rsidR="009702A0" w:rsidRDefault="009702A0"/>
        </w:tc>
        <w:tc>
          <w:tcPr>
            <w:tcW w:w="3828" w:type="dxa"/>
          </w:tcPr>
          <w:p w:rsidR="009702A0" w:rsidRDefault="009702A0"/>
        </w:tc>
        <w:tc>
          <w:tcPr>
            <w:tcW w:w="852" w:type="dxa"/>
          </w:tcPr>
          <w:p w:rsidR="009702A0" w:rsidRDefault="009702A0"/>
        </w:tc>
        <w:tc>
          <w:tcPr>
            <w:tcW w:w="993" w:type="dxa"/>
          </w:tcPr>
          <w:p w:rsidR="009702A0" w:rsidRDefault="009702A0"/>
        </w:tc>
      </w:tr>
      <w:tr w:rsidR="009702A0">
        <w:trPr>
          <w:trHeight w:hRule="exact" w:val="34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702A0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9702A0" w:rsidRDefault="00970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702A0">
        <w:trPr>
          <w:trHeight w:hRule="exact" w:val="416"/>
        </w:trPr>
        <w:tc>
          <w:tcPr>
            <w:tcW w:w="5671" w:type="dxa"/>
          </w:tcPr>
          <w:p w:rsidR="009702A0" w:rsidRDefault="009702A0"/>
        </w:tc>
        <w:tc>
          <w:tcPr>
            <w:tcW w:w="1702" w:type="dxa"/>
          </w:tcPr>
          <w:p w:rsidR="009702A0" w:rsidRDefault="009702A0"/>
        </w:tc>
        <w:tc>
          <w:tcPr>
            <w:tcW w:w="1135" w:type="dxa"/>
          </w:tcPr>
          <w:p w:rsidR="009702A0" w:rsidRDefault="009702A0"/>
        </w:tc>
        <w:tc>
          <w:tcPr>
            <w:tcW w:w="1135" w:type="dxa"/>
          </w:tcPr>
          <w:p w:rsidR="009702A0" w:rsidRDefault="009702A0"/>
        </w:tc>
      </w:tr>
      <w:tr w:rsidR="009702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702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аспекты страховой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9702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9702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9702A0"/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Введение.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 страховых организаций.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Информационное обеспечение менеджмента в страховых организациях.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Организационная модель системы управления страховой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Введение. Особенности менеджмента страхо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организаций.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Информационное обеспечение менеджмента в страховых организациях.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Организационная модель системы управления страховой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Введение. Особенности менеджмента страховых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Информационное обеспечение менеджмента в страховых организациях.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Организационная модель системы управления страховой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Экономика и финансы страховой организации. Личное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имущественное страхование.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9702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9702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02A0" w:rsidRDefault="009702A0"/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 Управление трудовыми ресурсами в страховых организациях.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Разработка стратегии страховой организации.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Методы принятия стратегических решений в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702A0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Экономика и финансы страховых компаний.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Страховые резервы.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 Управление трудовыми ресурсами в страховых организациях.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Разработка стратегии страховой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Методы принятия стратегических решений в условиях неопределенности.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702A0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Экономика и финансы страховых компаний.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702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Страховые резервы.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 Управление трудовыми ресурсами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 организациях.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Разработка стратегии страховой организации.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02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Методы принятия стратегических решений в условиях неопределенности.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02A0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Экономика и финансы страховых компаний.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702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резервы.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02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02A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9702A0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здоровья и инвалидов: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наличии факта зачисления таких обучающихся с учетом конкретных нозологий).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 Российской Федерации»: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программе: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702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>
            <w:pPr>
              <w:spacing w:after="0" w:line="240" w:lineRule="auto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Содержание дисциплины</w:t>
            </w:r>
          </w:p>
        </w:tc>
      </w:tr>
      <w:tr w:rsidR="009702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702A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Введение. Особенности менеджмента страховых организаций.</w:t>
            </w:r>
          </w:p>
        </w:tc>
      </w:tr>
      <w:tr w:rsidR="009702A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</w:tr>
      <w:tr w:rsidR="009702A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принципы менеджмента страховых организаций. Влияние макро- и микросреды на менеджмент страховых организаций. Авторитет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работы менеджера. Организация работы команды страховой организации. Коммуникации и переговоры в страховой организации.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Информационное обеспечение менеджмента в страховых организациях.</w:t>
            </w:r>
          </w:p>
        </w:tc>
      </w:tr>
      <w:tr w:rsidR="009702A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информации в подготовке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 решений. Формы и методы сбора и обработки информации в страховых организациях. Системы управленческой информации страховой организации.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Организационная модель системы управления страховой организацией</w:t>
            </w:r>
          </w:p>
        </w:tc>
      </w:tr>
      <w:tr w:rsidR="009702A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 страховой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как предпринимательской структуры. Структура и компетенция органов управления страховой организации. Типичные структуры многоуровневых компаний. Акционерный механизм самофинансирования в страховании. Качества и типы высших руководителей страхов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организации. Режимы функционирования системы управления страховой организации. Целевые и программно- целевые подсистемы в системе управления страховой организацией. Функциональные подсистемы. Дерево целей и дерево функций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 Управление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трудовыми ресурсами в страховых организациях.</w:t>
            </w:r>
          </w:p>
        </w:tc>
      </w:tr>
      <w:tr w:rsidR="009702A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кадрам страховой организации. Корпоративные нормы в страховой организации. Подбор и расстановка кадров в страховой организации. Методы оценки деловых качеств персонала в страховом бизнесе и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продвижения по службе. Специфика конфликтных ситуаций в страховом бизнесе.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Разработка стратегии страховой организации.</w:t>
            </w:r>
          </w:p>
        </w:tc>
      </w:tr>
      <w:tr w:rsidR="009702A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Стратегия страховой компании по отбору рисков. Приоритетность различных критериев в формировании пакета страховых услуг.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оптимальной структуры пакета страховых услуг и соответствующей ей максимальной суммы прибыли.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Методы принятия стратегических решений в условиях неопределенности.</w:t>
            </w:r>
          </w:p>
        </w:tc>
      </w:tr>
      <w:tr w:rsidR="009702A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Выработка оптимальной стратегии реализации страхового продукта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непредсказуемой рыночной конъюнктуры. Критерий Вальда. Критерий Гурвица. Критерий Лапласа-Байеса. Критерий потерь Сэвиджа. Чистые и смешанные стратегии в теории игр. Стратегический анализ и выбор стратегии. Модели выбора стратегической позиции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онкуренции.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Экономика и финансы страховых компаний.</w:t>
            </w:r>
          </w:p>
        </w:tc>
      </w:tr>
      <w:tr w:rsidR="009702A0">
        <w:trPr>
          <w:trHeight w:hRule="exact" w:val="18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хозяйственной деятельности страховой организации. Доходы страховых организаций: доходы от страховых операций, доходы от инвестиционной деятельности, прочие доходы. Расходы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раховой компании и их классификация. Финансовые результаты деятельности страховой организации. Прибыль страховой организации. Абсолютные и относительные показатели финансовой деятельности страховых организаций. Баланс страховой организации и особенности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налогообложения. План счетов. Структура баланса страховой организации. Активы, собственный капитал и обязательства страховой организации. Налогообложение страховых организаций. Расчет налогооблагаемой базы страховой организации для уплаты налога на прибы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ль. Особенности налогообложения страховых организаций.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Страховые резервы.</w:t>
            </w:r>
          </w:p>
        </w:tc>
      </w:tr>
      <w:tr w:rsidR="009702A0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потенциал страховой организации и механизм его формирования. Структура финансового потенциала. Состав собственного и привлеченного капитала. Страховые резервы: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 и экономическое содержание. Целевое назначение страховых резервов. Состав страховых резервов. Резервы по страхованию жизни. Понятие математических резервов. Правила формирования резервов по страхованию жизни. Страховые резервы по рисковым видам 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хования (иным, чем страхование жизни). Понятие технических резервов. Резерв незаработанной премии. Сущность и механизм формирования резерва незаработанной премии. Методы расчета резерва незаработанной премии. Резервы, связанные с урегулированием убытков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раховой организации. Назначение и методы расчета. Дополнительные технические резервы и их назначение. Порядок и методы формирования дополнительных технических резервов. Правила размещения страховых резервов. Принципы инвестирования средств страховых резерв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Установленные объекты и формы размещения страховых резервов. Требования государственного страхового надзора к размещению страховых резервов. Понятие платежеспособности страховой организации. Расчет соотношения активов и обязательств страховой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 Оценка и контроль платежеспособности страховых организаций в РФ.</w:t>
            </w:r>
          </w:p>
        </w:tc>
      </w:tr>
      <w:tr w:rsidR="009702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702A0">
        <w:trPr>
          <w:trHeight w:hRule="exact" w:val="147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Введение. Особенности менеджмента страховых организаций.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принципы менеджмента страховых организаций. Влияние макро-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микросреды на менеджмент страховых организаций. Авторитет и стиль работы менеджера. Организация работы команды страховой организации. Коммуникации и переговоры в страховой организации.</w:t>
            </w:r>
          </w:p>
        </w:tc>
      </w:tr>
      <w:tr w:rsidR="009702A0">
        <w:trPr>
          <w:trHeight w:hRule="exact" w:val="8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Информационное обеспечение менеджмента в страховых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организациях.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информации в подготовке управленческих решений. Формы и методы сбора и обработки информации в страховых организациях. Системы управленческой информации страховой организации.</w:t>
            </w:r>
          </w:p>
        </w:tc>
      </w:tr>
      <w:tr w:rsidR="009702A0">
        <w:trPr>
          <w:trHeight w:hRule="exact" w:val="8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Организационная модель системы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 страховой организацией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 страховой организации как предпринимательской структуры. Структура и компетенция органов управления страховой организации. Типичные структуры многоуровневых компаний. Акционерный механизм самофинансирования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страховании. Качества и типы высших руководителей страховой организации. Режимы функционирования системы управления страховой организации. Целевые и программно- целевые подсистемы в системе управления страховой организацией. Функциональные подсистемы. Дере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целей и дерево функций</w:t>
            </w:r>
          </w:p>
        </w:tc>
      </w:tr>
      <w:tr w:rsidR="009702A0">
        <w:trPr>
          <w:trHeight w:hRule="exact" w:val="8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 Управление трудовыми ресурсами в страховых организациях.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кадрам страховой организации. Корпоративные нормы в страховой организации. Подбор и расстановка кадров в страховой организации.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деловых качеств персонала в страховом бизнесе и организация продвижения по службе. Специфика конфликтных ситуаций в страховом бизнесе.</w:t>
            </w:r>
          </w:p>
        </w:tc>
      </w:tr>
      <w:tr w:rsidR="009702A0">
        <w:trPr>
          <w:trHeight w:hRule="exact" w:val="8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Разработка стратегии страховой организации.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Стратегия страховой компании по отбору рисков.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Приоритетность различных критериев в формировании пакета страховых услуг. Установление оптимальной структуры пакета страховых услуг и соответствующей ей максимальной суммы прибыли.</w:t>
            </w:r>
          </w:p>
        </w:tc>
      </w:tr>
      <w:tr w:rsidR="009702A0">
        <w:trPr>
          <w:trHeight w:hRule="exact" w:val="8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5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Методы принятия стратегических решений в условиях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неопределенности.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Выработка оптимальной стратегии реализации страхового продукта в условиях непредсказуемой рыночной конъюнктуры. Критерий Вальда. Критерий Гурвица. Критерий Лапласа-Байеса. Критерий потерь Сэвиджа. Чистые и смешанные стратегии в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игр. Стратегический анализ и выбор стратегии. Модели выбора стратегической позиции в конкуренции.</w:t>
            </w:r>
          </w:p>
        </w:tc>
      </w:tr>
      <w:tr w:rsidR="009702A0">
        <w:trPr>
          <w:trHeight w:hRule="exact" w:val="8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Экономика и финансы страховых компаний.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показатели хозяйственной деятельности страховой организации. Доходы страховых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организаций: доходы от страховых операций, доходы от инвестиционной деятельности, прочие доходы. Расходы страховой компании и их классификация. Финансовые результаты деятельности страховой организации. Прибыль страховой организации. Абсолютные и относитель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показатели финансовой деятельности страховых организаций. Баланс страховой организации и особенности налогообложения. План счетов. Структура баланса страховой организации. Активы, собственный капитал и обязательства страховой организации. Налогообложен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страховых организаций. Расчет налогооблагаемой базы страховой организации для уплаты налога на прибыль. Особенности налогообложения страховых организаций.</w:t>
            </w:r>
          </w:p>
        </w:tc>
      </w:tr>
      <w:tr w:rsidR="009702A0">
        <w:trPr>
          <w:trHeight w:hRule="exact" w:val="8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Страховые резервы.</w:t>
            </w:r>
          </w:p>
        </w:tc>
      </w:tr>
      <w:tr w:rsidR="009702A0">
        <w:trPr>
          <w:trHeight w:hRule="exact" w:val="21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потенциал страховой организации и механизм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формирования. Структура финансового потенциала. Состав собственного и привлеченного капитала. Страховые резервы: понятие и экономическое содержание. Целевое назначение страховых резервов. Состав страховых резервов. Резервы по страхованию жизни. Понятие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ематических резервов. Правила формирования резервов по страхованию жизни. Страховые резервы по рисковым видам страхования (иным, чем страхование жизни). Понятие технических резервов. Резерв незаработанной премии. Сущность и механизм формирования резерва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заработанной премии. Методы расчета резерва незаработанной премии. Резервы, связанные с урегулированием убытков страховой организации. Назначение и методы расчета. Дополнительные технические резервы и их назначение. Порядок и методы формирования дополнител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технических резервов. Правила размещения страховых резервов. Принципы инвестирования средств страховых резервов. Установленные объекты и формы размещения страховых резервов. Требования государственного страхового надзора к размещению страховых резерво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Понятие платежеспособности страховой организации. Расчет соотношения активов и обязательств страховой организации. Оценка и контроль платежеспособности страховых организаций в РФ.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702A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>
            <w:pPr>
              <w:spacing w:after="0" w:line="240" w:lineRule="auto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 обучающихся по дисциплине</w:t>
            </w:r>
          </w:p>
        </w:tc>
      </w:tr>
      <w:tr w:rsidR="009702A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«Менеджмент страховых организаций» / Малышенко Геннадий Иванович. – Омск: Изд-во Омской гуманитарной академии, 2022.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овета ОмГА от 28.08.2017 (протокол заседания № 1), утвержденное приказом ректора от 28.08.2017 №37.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уденческого совета ОмГА от 29.08.2016 (протокол заседания № 1), утвержденное приказом ректора от 01.09.2016 № 43в.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 от 28.08.2017 №37.</w:t>
            </w:r>
          </w:p>
        </w:tc>
      </w:tr>
      <w:tr w:rsidR="009702A0">
        <w:trPr>
          <w:trHeight w:hRule="exact" w:val="138"/>
        </w:trPr>
        <w:tc>
          <w:tcPr>
            <w:tcW w:w="285" w:type="dxa"/>
          </w:tcPr>
          <w:p w:rsidR="009702A0" w:rsidRDefault="009702A0"/>
        </w:tc>
        <w:tc>
          <w:tcPr>
            <w:tcW w:w="9356" w:type="dxa"/>
          </w:tcPr>
          <w:p w:rsidR="009702A0" w:rsidRDefault="009702A0"/>
        </w:tc>
      </w:tr>
      <w:tr w:rsidR="009702A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702A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978-5-534-04217-7.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https://urait.ru/bcode/453711</w:t>
              </w:r>
            </w:hyperlink>
            <w:r>
              <w:t xml:space="preserve"> </w:t>
            </w:r>
          </w:p>
        </w:tc>
      </w:tr>
      <w:tr w:rsidR="009702A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978-5-534-04217-7.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https://urait.ru/bcode/438517</w:t>
              </w:r>
            </w:hyperlink>
            <w:r>
              <w:t xml:space="preserve"> </w:t>
            </w:r>
          </w:p>
        </w:tc>
      </w:tr>
      <w:tr w:rsidR="009702A0">
        <w:trPr>
          <w:trHeight w:hRule="exact" w:val="277"/>
        </w:trPr>
        <w:tc>
          <w:tcPr>
            <w:tcW w:w="285" w:type="dxa"/>
          </w:tcPr>
          <w:p w:rsidR="009702A0" w:rsidRDefault="009702A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702A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978-5-534-04217-7.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https://urait.ru/bcode/415653</w:t>
              </w:r>
            </w:hyperlink>
            <w:r>
              <w:t xml:space="preserve"> </w:t>
            </w:r>
          </w:p>
        </w:tc>
      </w:tr>
      <w:tr w:rsidR="009702A0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9702A0"/>
        </w:tc>
      </w:tr>
      <w:tr w:rsidR="009702A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978-5-534-04217-7.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https://urait.ru/bcode/405626</w:t>
              </w:r>
            </w:hyperlink>
            <w:r>
              <w:t xml:space="preserve"> </w:t>
            </w:r>
          </w:p>
        </w:tc>
      </w:tr>
      <w:tr w:rsidR="009702A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702A0">
        <w:trPr>
          <w:trHeight w:hRule="exact" w:val="55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среде Академии. Электронно-библиотечная система (электронная библиотека) и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Интернет».</w:t>
            </w:r>
          </w:p>
        </w:tc>
      </w:tr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9702A0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текст лекции, прослушанной сегодня, разобрать рассмотренные примеры;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литературой по учебной дисциплине в библиотеке и для решения задач;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их смысл. При изучении теоретического материала всегда полезно выписывать формулы и графики.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сначала прочитать теорию и изучить примеры по каждой теме. Решая конкретную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после этого обдумать процесс решения и попробовать решить аналогичную задачу самостоятельно.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702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702A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702A0" w:rsidRDefault="009702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702A0" w:rsidRDefault="009702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9702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702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702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702A0">
        <w:trPr>
          <w:trHeight w:hRule="exact" w:val="48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тороны любых участников образовательного процесса;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используются следующие информационные технологии: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сбор, хранение, систематизация и выдача учебной и научной информации;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аналитической деятельности;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ающимися для рассылки информации, переписки и обсуждения учебных вопросов.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9702A0">
        <w:trPr>
          <w:trHeight w:hRule="exact" w:val="277"/>
        </w:trPr>
        <w:tc>
          <w:tcPr>
            <w:tcW w:w="9640" w:type="dxa"/>
          </w:tcPr>
          <w:p w:rsidR="009702A0" w:rsidRDefault="009702A0"/>
        </w:tc>
      </w:tr>
      <w:tr w:rsidR="009702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9702A0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проектирования (выполнения курсовых работ), групповых и индивидуальных консультаций, библиотека,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9702A0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ед. Плакаты – 70 шт. Магнитофон – 1 шт. Индивидуальные средства защиты – 4.</w:t>
            </w:r>
          </w:p>
        </w:tc>
      </w:tr>
      <w:tr w:rsidR="009702A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Челюскинцев, 2а), оснащено компьютерной техникой(Операционная система Microsoft Windows 10,  Microsoft Office Professional Plus 2007) с высокоскоростным подключением к сети «Интернет» с обеспечением доступа в электронную информационно-образовательную среду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Академии.</w:t>
            </w:r>
          </w:p>
        </w:tc>
      </w:tr>
      <w:tr w:rsidR="009702A0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</w:t>
            </w:r>
          </w:p>
        </w:tc>
      </w:tr>
      <w:tr w:rsidR="009702A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  <w:tr w:rsidR="009702A0">
        <w:trPr>
          <w:trHeight w:hRule="exact" w:val="1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Для проведения лаборатор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занятий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Professional Plus 2007, LibreOffice, Kaspersky Endpoint Security для биз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средства: веб-</w:t>
            </w:r>
          </w:p>
        </w:tc>
      </w:tr>
    </w:tbl>
    <w:p w:rsidR="009702A0" w:rsidRDefault="00055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702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702A0" w:rsidRDefault="00055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камеры, фото- и видеоаппаратура, осветительные приборы, микшер-пульт.</w:t>
            </w:r>
          </w:p>
        </w:tc>
      </w:tr>
    </w:tbl>
    <w:p w:rsidR="009702A0" w:rsidRDefault="009702A0"/>
    <w:sectPr w:rsidR="009702A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51FE"/>
    <w:rsid w:val="001F0BC7"/>
    <w:rsid w:val="009702A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1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0562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565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s://urait.ru/bcode/43851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hyperlink" Target="http://www.biblio-online.ru.," TargetMode="External"/><Relationship Id="rId4" Type="http://schemas.openxmlformats.org/officeDocument/2006/relationships/hyperlink" Target="https://urait.ru/bcode/453711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Relationship Id="rId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7867</Words>
  <Characters>44845</Characters>
  <Application>Microsoft Office Word</Application>
  <DocSecurity>0</DocSecurity>
  <Lines>373</Lines>
  <Paragraphs>105</Paragraphs>
  <ScaleCrop>false</ScaleCrop>
  <Company/>
  <LinksUpToDate>false</LinksUpToDate>
  <CharactersWithSpaces>52607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2022-2023_ФГОС3++2022_Бак-ОЗФО-Э(УРиСД)(22)_plx_Менеджмент страховых организаций</dc:title>
  <dc:creator>FastReport.NET</dc:creator>
  <cp:lastModifiedBy>Mark Bernstorf</cp:lastModifiedBy>
  <cp:revision>2</cp:revision>
  <dcterms:created xsi:type="dcterms:W3CDTF">2022-11-12T10:52:00Z</dcterms:created>
  <dcterms:modified xsi:type="dcterms:W3CDTF">2022-11-12T10:52:00Z</dcterms:modified>
</cp:coreProperties>
</file>